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728"/>
        <w:tblOverlap w:val="never"/>
        <w:tblW w:w="89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537"/>
        <w:gridCol w:w="679"/>
        <w:gridCol w:w="3149"/>
        <w:gridCol w:w="1125"/>
        <w:gridCol w:w="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3" w:firstLineChars="200"/>
              <w:jc w:val="center"/>
              <w:textAlignment w:val="center"/>
              <w:rPr>
                <w:rFonts w:eastAsia="方正仿宋_GBK"/>
                <w:b/>
                <w:bCs/>
                <w:szCs w:val="32"/>
              </w:rPr>
            </w:pPr>
            <w:r>
              <w:rPr>
                <w:rFonts w:eastAsia="方正仿宋_GBK"/>
                <w:b/>
                <w:bCs/>
                <w:szCs w:val="32"/>
              </w:rPr>
              <w:t>文山市新能源资源配置重点考量指标表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2"/>
                <w:szCs w:val="22"/>
              </w:rPr>
              <w:t>指标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2"/>
                <w:szCs w:val="22"/>
              </w:rPr>
              <w:t>权重</w:t>
            </w:r>
          </w:p>
        </w:tc>
        <w:tc>
          <w:tcPr>
            <w:tcW w:w="3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kern w:val="0"/>
                <w:sz w:val="22"/>
                <w:szCs w:val="22"/>
              </w:rPr>
              <w:t>评分细则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kern w:val="0"/>
                <w:sz w:val="22"/>
                <w:szCs w:val="22"/>
              </w:rPr>
              <w:t>企业得分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企业业绩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主要通过盈利能力、投运项目进行评估，</w:t>
            </w:r>
            <w:r>
              <w:rPr>
                <w:rFonts w:hint="default" w:eastAsia="方正仿宋_GBK"/>
                <w:kern w:val="0"/>
                <w:sz w:val="22"/>
                <w:szCs w:val="22"/>
                <w:lang w:val="en-US" w:eastAsia="zh-CN"/>
              </w:rPr>
              <w:t>单户企业参与竞争的，企业净资产应达到10亿元及以上；组建联合体参与竞争的，牵头企业净资产应达到10亿元及以上；企业在国内具有新能源并网在运装机容量至</w:t>
            </w:r>
            <w:bookmarkStart w:id="0" w:name="_GoBack"/>
            <w:bookmarkEnd w:id="0"/>
            <w:r>
              <w:rPr>
                <w:rFonts w:hint="default" w:eastAsia="方正仿宋_GBK"/>
                <w:kern w:val="0"/>
                <w:sz w:val="22"/>
                <w:szCs w:val="22"/>
                <w:lang w:val="en-US" w:eastAsia="zh-CN"/>
              </w:rPr>
              <w:t>少达到50万千瓦（联合体参与竞争的，其中一户企业应达到此项要求）。</w:t>
            </w:r>
            <w:r>
              <w:rPr>
                <w:rFonts w:hint="eastAsia" w:eastAsia="方正仿宋_GBK"/>
                <w:sz w:val="22"/>
                <w:szCs w:val="22"/>
              </w:rPr>
              <w:t>视财务报表对其进行评分，根据情况得1-10分。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企业投融资能力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 xml:space="preserve"> 通过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资产负债率对其进行评估，负债率≤40%，得7-10分；负债率&gt;40%且≤60%，得4-6分；负债率&gt;60%，得1-4分。资产负债率=负债总额/资产总额×100%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建设管理及运营能力</w:t>
            </w:r>
          </w:p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（开发及投产时限、经营期限等）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13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1.对项目的建设及运营管理，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有具体的办法、措施和计划，思路清晰、目标明确、方案可行的</w:t>
            </w:r>
            <w:r>
              <w:rPr>
                <w:rFonts w:hint="eastAsia" w:eastAsia="方正仿宋_GBK"/>
                <w:sz w:val="22"/>
                <w:szCs w:val="22"/>
              </w:rPr>
              <w:t>得10—13分；2.对项目的建设及运营管理，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有具体的办法、措施和计划，思路、明确、方案一般的</w:t>
            </w:r>
            <w:r>
              <w:rPr>
                <w:rFonts w:hint="eastAsia" w:eastAsia="方正仿宋_GBK"/>
                <w:sz w:val="22"/>
                <w:szCs w:val="22"/>
              </w:rPr>
              <w:t>得6—9分；3.对项目的建设及运营管理，没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有具体的办法、措施和计划，</w:t>
            </w:r>
            <w:r>
              <w:rPr>
                <w:rFonts w:hint="eastAsia" w:eastAsia="方正仿宋_GBK"/>
                <w:sz w:val="22"/>
                <w:szCs w:val="22"/>
              </w:rPr>
              <w:t>得1—5分。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4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投资、引进</w:t>
            </w:r>
            <w:r>
              <w:rPr>
                <w:rFonts w:eastAsia="方正仿宋_GBK"/>
                <w:kern w:val="0"/>
                <w:sz w:val="22"/>
                <w:szCs w:val="22"/>
              </w:rPr>
              <w:t>先进装备制造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业及生产加工企业的</w:t>
            </w:r>
            <w:r>
              <w:rPr>
                <w:rFonts w:eastAsia="方正仿宋_GBK"/>
                <w:kern w:val="0"/>
                <w:sz w:val="22"/>
                <w:szCs w:val="22"/>
              </w:rPr>
              <w:t>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1.承诺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投资、引进</w:t>
            </w:r>
            <w:r>
              <w:rPr>
                <w:rFonts w:eastAsia="方正仿宋_GBK"/>
                <w:kern w:val="0"/>
                <w:sz w:val="22"/>
                <w:szCs w:val="22"/>
              </w:rPr>
              <w:t>先进装备制造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业及生产加工企业</w:t>
            </w:r>
            <w:r>
              <w:rPr>
                <w:rFonts w:hint="eastAsia" w:eastAsia="方正仿宋_GBK"/>
                <w:sz w:val="22"/>
                <w:szCs w:val="22"/>
              </w:rPr>
              <w:t>，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有具体的办法、措施和计划，能实现产值对等的</w:t>
            </w:r>
            <w:r>
              <w:rPr>
                <w:rFonts w:hint="eastAsia" w:eastAsia="方正仿宋_GBK"/>
                <w:sz w:val="22"/>
                <w:szCs w:val="22"/>
              </w:rPr>
              <w:t>得10—13分；2.承诺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投资、引进</w:t>
            </w:r>
            <w:r>
              <w:rPr>
                <w:rFonts w:eastAsia="方正仿宋_GBK"/>
                <w:kern w:val="0"/>
                <w:sz w:val="22"/>
                <w:szCs w:val="22"/>
              </w:rPr>
              <w:t>先进装备制造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业及生产加工企业</w:t>
            </w:r>
            <w:r>
              <w:rPr>
                <w:rFonts w:hint="eastAsia" w:eastAsia="方正仿宋_GBK"/>
                <w:sz w:val="22"/>
                <w:szCs w:val="22"/>
              </w:rPr>
              <w:t>，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办法、措施、计划、方案一般的</w:t>
            </w:r>
            <w:r>
              <w:rPr>
                <w:rFonts w:hint="eastAsia" w:eastAsia="方正仿宋_GBK"/>
                <w:sz w:val="22"/>
                <w:szCs w:val="22"/>
              </w:rPr>
              <w:t>得6—9分；3.承诺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投资、引进</w:t>
            </w:r>
            <w:r>
              <w:rPr>
                <w:rFonts w:eastAsia="方正仿宋_GBK"/>
                <w:kern w:val="0"/>
                <w:sz w:val="22"/>
                <w:szCs w:val="22"/>
              </w:rPr>
              <w:t>先进装备制造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业及生产加工企业</w:t>
            </w:r>
            <w:r>
              <w:rPr>
                <w:rFonts w:hint="eastAsia" w:eastAsia="方正仿宋_GBK"/>
                <w:sz w:val="22"/>
                <w:szCs w:val="22"/>
              </w:rPr>
              <w:t>，没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有具体的办法、措施和计划，</w:t>
            </w:r>
            <w:r>
              <w:rPr>
                <w:rFonts w:hint="eastAsia" w:eastAsia="方正仿宋_GBK"/>
                <w:sz w:val="22"/>
                <w:szCs w:val="22"/>
              </w:rPr>
              <w:t>得1—5分。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5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带动绿色铝产业等重点产业发展的能力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1.主动承诺参与</w:t>
            </w:r>
            <w:r>
              <w:rPr>
                <w:rFonts w:eastAsia="方正仿宋_GBK"/>
                <w:kern w:val="0"/>
                <w:sz w:val="22"/>
                <w:szCs w:val="22"/>
              </w:rPr>
              <w:t>绿色铝产业等重点产业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建设，有具体的办法、措施</w:t>
            </w:r>
            <w:r>
              <w:rPr>
                <w:rFonts w:hint="eastAsia" w:eastAsia="方正仿宋_GBK"/>
                <w:sz w:val="22"/>
                <w:szCs w:val="22"/>
              </w:rPr>
              <w:t>得4—5分；2. 主动承诺参与</w:t>
            </w:r>
            <w:r>
              <w:rPr>
                <w:rFonts w:eastAsia="方正仿宋_GBK"/>
                <w:kern w:val="0"/>
                <w:sz w:val="22"/>
                <w:szCs w:val="22"/>
              </w:rPr>
              <w:t>绿色铝产业等重点产业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建设</w:t>
            </w:r>
            <w:r>
              <w:rPr>
                <w:rFonts w:hint="eastAsia" w:eastAsia="方正仿宋_GBK"/>
                <w:sz w:val="22"/>
                <w:szCs w:val="22"/>
              </w:rPr>
              <w:t>，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办法、措施不明显</w:t>
            </w:r>
            <w:r>
              <w:rPr>
                <w:rFonts w:hint="eastAsia" w:eastAsia="方正仿宋_GBK"/>
                <w:sz w:val="22"/>
                <w:szCs w:val="22"/>
              </w:rPr>
              <w:t>得1—3分；3.没有承诺的不得分。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6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竞价上网的能力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60" w:lineRule="exac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1.主动参与电价市场化交易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，有具体的办法、措施</w:t>
            </w:r>
            <w:r>
              <w:rPr>
                <w:rFonts w:hint="eastAsia" w:eastAsia="方正仿宋_GBK"/>
                <w:sz w:val="22"/>
                <w:szCs w:val="22"/>
              </w:rPr>
              <w:t>得4—5分；2.主动参与电价市场化交易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，办法、措施不明显</w:t>
            </w:r>
            <w:r>
              <w:rPr>
                <w:rFonts w:hint="eastAsia" w:eastAsia="方正仿宋_GBK"/>
                <w:sz w:val="22"/>
                <w:szCs w:val="22"/>
              </w:rPr>
              <w:t>得1—3分；3.没有承诺的不得分。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7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在电源侧配套储能设施的能力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0"/>
              </w:tabs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1.承诺按规定10%的比例配套储能设施的得4—5分；2.达不到比例的得1—3分；3.没有承诺的不得分。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支持</w:t>
            </w:r>
            <w:r>
              <w:rPr>
                <w:rFonts w:eastAsia="方正仿宋_GBK"/>
                <w:kern w:val="0"/>
                <w:sz w:val="22"/>
                <w:szCs w:val="22"/>
              </w:rPr>
              <w:t>农业产业发展及农村基础设施建设，推动乡村振兴的能力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14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1.有具体支持</w:t>
            </w:r>
            <w:r>
              <w:rPr>
                <w:rFonts w:eastAsia="方正仿宋_GBK"/>
                <w:kern w:val="0"/>
                <w:sz w:val="22"/>
                <w:szCs w:val="22"/>
              </w:rPr>
              <w:t>农业产业发展及农村基础设施建设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、助</w:t>
            </w:r>
            <w:r>
              <w:rPr>
                <w:rFonts w:eastAsia="方正仿宋_GBK"/>
                <w:kern w:val="0"/>
                <w:sz w:val="22"/>
                <w:szCs w:val="22"/>
              </w:rPr>
              <w:t>推乡村振兴的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措施、办法、事例等，平均亩产值在5万元以上，成效明显的得11—14分；2. 有具体支持</w:t>
            </w:r>
            <w:r>
              <w:rPr>
                <w:rFonts w:eastAsia="方正仿宋_GBK"/>
                <w:kern w:val="0"/>
                <w:sz w:val="22"/>
                <w:szCs w:val="22"/>
              </w:rPr>
              <w:t>农业产业发展及农村基础设施建设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、助</w:t>
            </w:r>
            <w:r>
              <w:rPr>
                <w:rFonts w:eastAsia="方正仿宋_GBK"/>
                <w:kern w:val="0"/>
                <w:sz w:val="22"/>
                <w:szCs w:val="22"/>
              </w:rPr>
              <w:t>推乡村振兴的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措施、办法、事例等，平均亩产值在5万元以下，成效一般的得6—10分；3. 支持</w:t>
            </w:r>
            <w:r>
              <w:rPr>
                <w:rFonts w:eastAsia="方正仿宋_GBK"/>
                <w:kern w:val="0"/>
                <w:sz w:val="22"/>
                <w:szCs w:val="22"/>
              </w:rPr>
              <w:t>农业产业发展及农村基础设施建设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、助</w:t>
            </w:r>
            <w:r>
              <w:rPr>
                <w:rFonts w:eastAsia="方正仿宋_GBK"/>
                <w:kern w:val="0"/>
                <w:sz w:val="22"/>
                <w:szCs w:val="22"/>
              </w:rPr>
              <w:t>推乡村振兴的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措施、办法不明显，无具体事例的得1—5分。</w:t>
            </w:r>
          </w:p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带动地方国有企业发展的能力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1.承诺</w:t>
            </w:r>
            <w:r>
              <w:rPr>
                <w:rFonts w:eastAsia="方正仿宋_GBK"/>
                <w:kern w:val="0"/>
                <w:sz w:val="22"/>
                <w:szCs w:val="22"/>
              </w:rPr>
              <w:t>带动地方国有企业发展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，有具体的办法、措施</w:t>
            </w:r>
            <w:r>
              <w:rPr>
                <w:rFonts w:hint="eastAsia" w:eastAsia="方正仿宋_GBK"/>
                <w:sz w:val="22"/>
                <w:szCs w:val="22"/>
              </w:rPr>
              <w:t>得4—5分；2. 承诺</w:t>
            </w:r>
            <w:r>
              <w:rPr>
                <w:rFonts w:eastAsia="方正仿宋_GBK"/>
                <w:kern w:val="0"/>
                <w:sz w:val="22"/>
                <w:szCs w:val="22"/>
              </w:rPr>
              <w:t>带动地方国有企业发展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，办法、措施不明显</w:t>
            </w:r>
            <w:r>
              <w:rPr>
                <w:rFonts w:hint="eastAsia" w:eastAsia="方正仿宋_GBK"/>
                <w:sz w:val="22"/>
                <w:szCs w:val="22"/>
              </w:rPr>
              <w:t>得1—3分；3.没有承诺的不得分。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生态修复及治理能力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1.承诺</w:t>
            </w:r>
            <w:r>
              <w:rPr>
                <w:rFonts w:eastAsia="方正仿宋_GBK"/>
                <w:kern w:val="0"/>
                <w:sz w:val="22"/>
                <w:szCs w:val="22"/>
              </w:rPr>
              <w:t>生态修复及治理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，有具体的办法、措施，效果明显的</w:t>
            </w:r>
            <w:r>
              <w:rPr>
                <w:rFonts w:hint="eastAsia" w:eastAsia="方正仿宋_GBK"/>
                <w:sz w:val="22"/>
                <w:szCs w:val="22"/>
              </w:rPr>
              <w:t>得4—5分；2. 承诺</w:t>
            </w:r>
            <w:r>
              <w:rPr>
                <w:rFonts w:eastAsia="方正仿宋_GBK"/>
                <w:kern w:val="0"/>
                <w:sz w:val="22"/>
                <w:szCs w:val="22"/>
              </w:rPr>
              <w:t>生态修复及治理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，办法、措施一般的</w:t>
            </w:r>
            <w:r>
              <w:rPr>
                <w:rFonts w:hint="eastAsia" w:eastAsia="方正仿宋_GBK"/>
                <w:sz w:val="22"/>
                <w:szCs w:val="22"/>
              </w:rPr>
              <w:t>得1—3分；3.没有承诺的不得分。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集约化开发土地综合利用能力（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实现光伏</w:t>
            </w: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  <w:t>+的能力</w:t>
            </w:r>
            <w:r>
              <w:rPr>
                <w:rFonts w:eastAsia="方正仿宋_GBK"/>
                <w:kern w:val="0"/>
                <w:sz w:val="22"/>
                <w:szCs w:val="22"/>
              </w:rPr>
              <w:t>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11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1、对土地的开发利用，有具体的方案，实现光伏</w:t>
            </w: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  <w:t>+，效果明显的得8—11分；2.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对土地的开发利用，有具体的方案，实现光伏</w:t>
            </w: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  <w:t>+，效果一般的得5—9分；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3.对土地的开发利用，方案一般，没有实现光伏</w:t>
            </w: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  <w:t>+，效果不明显的得1—4分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其他方面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1.对支持地方经济和社会发展有措施、有方案，有明确的表示得3—4分；2. 对支持地方经济和社会发展有措施、有方案，表示不明显的得1—2分；3.没有承诺的不得分。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2"/>
                <w:szCs w:val="22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C10"/>
    <w:rsid w:val="00000F3E"/>
    <w:rsid w:val="00006C85"/>
    <w:rsid w:val="0001330E"/>
    <w:rsid w:val="00016DF8"/>
    <w:rsid w:val="00027D45"/>
    <w:rsid w:val="0003134B"/>
    <w:rsid w:val="00031390"/>
    <w:rsid w:val="00035B13"/>
    <w:rsid w:val="00050EAF"/>
    <w:rsid w:val="00053C88"/>
    <w:rsid w:val="0005463F"/>
    <w:rsid w:val="00055127"/>
    <w:rsid w:val="00060E1C"/>
    <w:rsid w:val="00063603"/>
    <w:rsid w:val="00066579"/>
    <w:rsid w:val="00070529"/>
    <w:rsid w:val="000765C0"/>
    <w:rsid w:val="00085551"/>
    <w:rsid w:val="000869DE"/>
    <w:rsid w:val="00091DBA"/>
    <w:rsid w:val="00097883"/>
    <w:rsid w:val="000A2030"/>
    <w:rsid w:val="000A3E01"/>
    <w:rsid w:val="000B18EB"/>
    <w:rsid w:val="000B5721"/>
    <w:rsid w:val="000B6773"/>
    <w:rsid w:val="000C0C22"/>
    <w:rsid w:val="000D06B0"/>
    <w:rsid w:val="000D31C5"/>
    <w:rsid w:val="000E2A68"/>
    <w:rsid w:val="000F288A"/>
    <w:rsid w:val="0010203B"/>
    <w:rsid w:val="00107B0C"/>
    <w:rsid w:val="00111B28"/>
    <w:rsid w:val="00112275"/>
    <w:rsid w:val="00113CE2"/>
    <w:rsid w:val="00115A7C"/>
    <w:rsid w:val="00116AC5"/>
    <w:rsid w:val="0011710E"/>
    <w:rsid w:val="0011737B"/>
    <w:rsid w:val="00123308"/>
    <w:rsid w:val="00123420"/>
    <w:rsid w:val="00124AE8"/>
    <w:rsid w:val="00152188"/>
    <w:rsid w:val="00162736"/>
    <w:rsid w:val="001627E2"/>
    <w:rsid w:val="001661DD"/>
    <w:rsid w:val="00173711"/>
    <w:rsid w:val="001766E5"/>
    <w:rsid w:val="001836E9"/>
    <w:rsid w:val="00183BA5"/>
    <w:rsid w:val="001872F3"/>
    <w:rsid w:val="0019547A"/>
    <w:rsid w:val="001A4206"/>
    <w:rsid w:val="001B0C66"/>
    <w:rsid w:val="001B60C0"/>
    <w:rsid w:val="001C0C5C"/>
    <w:rsid w:val="001C27EF"/>
    <w:rsid w:val="001C4306"/>
    <w:rsid w:val="001C7C63"/>
    <w:rsid w:val="001D1744"/>
    <w:rsid w:val="001D38C5"/>
    <w:rsid w:val="001D78C2"/>
    <w:rsid w:val="001E2B11"/>
    <w:rsid w:val="001E3765"/>
    <w:rsid w:val="001E46C0"/>
    <w:rsid w:val="001E6D01"/>
    <w:rsid w:val="001F05CF"/>
    <w:rsid w:val="001F365A"/>
    <w:rsid w:val="001F6648"/>
    <w:rsid w:val="00226061"/>
    <w:rsid w:val="00226CBC"/>
    <w:rsid w:val="002314B9"/>
    <w:rsid w:val="0023362E"/>
    <w:rsid w:val="00255B91"/>
    <w:rsid w:val="002560CA"/>
    <w:rsid w:val="00260915"/>
    <w:rsid w:val="002748CA"/>
    <w:rsid w:val="00295228"/>
    <w:rsid w:val="00295392"/>
    <w:rsid w:val="002969BF"/>
    <w:rsid w:val="002979C7"/>
    <w:rsid w:val="00297CAE"/>
    <w:rsid w:val="002A04B2"/>
    <w:rsid w:val="002A696B"/>
    <w:rsid w:val="002A71E4"/>
    <w:rsid w:val="002B5151"/>
    <w:rsid w:val="002C3018"/>
    <w:rsid w:val="002D7D95"/>
    <w:rsid w:val="002E18ED"/>
    <w:rsid w:val="002E2DC9"/>
    <w:rsid w:val="003077B3"/>
    <w:rsid w:val="00311CC1"/>
    <w:rsid w:val="0031228C"/>
    <w:rsid w:val="003127D7"/>
    <w:rsid w:val="003170EB"/>
    <w:rsid w:val="0032136B"/>
    <w:rsid w:val="003246A4"/>
    <w:rsid w:val="00324868"/>
    <w:rsid w:val="003311F3"/>
    <w:rsid w:val="00340486"/>
    <w:rsid w:val="00346C44"/>
    <w:rsid w:val="0035458A"/>
    <w:rsid w:val="00366F1F"/>
    <w:rsid w:val="003736A0"/>
    <w:rsid w:val="0037506E"/>
    <w:rsid w:val="003811D8"/>
    <w:rsid w:val="003868F7"/>
    <w:rsid w:val="00386C1B"/>
    <w:rsid w:val="003949B6"/>
    <w:rsid w:val="003B622A"/>
    <w:rsid w:val="003C293A"/>
    <w:rsid w:val="003C2CCC"/>
    <w:rsid w:val="003C40D2"/>
    <w:rsid w:val="003E216C"/>
    <w:rsid w:val="003F0315"/>
    <w:rsid w:val="003F4F1D"/>
    <w:rsid w:val="00401E55"/>
    <w:rsid w:val="00403431"/>
    <w:rsid w:val="00403640"/>
    <w:rsid w:val="00405E83"/>
    <w:rsid w:val="004111B6"/>
    <w:rsid w:val="0041595B"/>
    <w:rsid w:val="00426E06"/>
    <w:rsid w:val="00427B07"/>
    <w:rsid w:val="00432153"/>
    <w:rsid w:val="0043427C"/>
    <w:rsid w:val="0043498E"/>
    <w:rsid w:val="0043584C"/>
    <w:rsid w:val="00436557"/>
    <w:rsid w:val="00436E6D"/>
    <w:rsid w:val="00437D4C"/>
    <w:rsid w:val="00437D85"/>
    <w:rsid w:val="0044074E"/>
    <w:rsid w:val="004503A1"/>
    <w:rsid w:val="00451103"/>
    <w:rsid w:val="0046034F"/>
    <w:rsid w:val="00461E7C"/>
    <w:rsid w:val="00466233"/>
    <w:rsid w:val="004872AF"/>
    <w:rsid w:val="004959EE"/>
    <w:rsid w:val="00495B78"/>
    <w:rsid w:val="004967B1"/>
    <w:rsid w:val="004A5172"/>
    <w:rsid w:val="004B407B"/>
    <w:rsid w:val="004B50C1"/>
    <w:rsid w:val="004B7D4C"/>
    <w:rsid w:val="004E6301"/>
    <w:rsid w:val="004F405B"/>
    <w:rsid w:val="004F534F"/>
    <w:rsid w:val="004F5978"/>
    <w:rsid w:val="00501ADF"/>
    <w:rsid w:val="00506E38"/>
    <w:rsid w:val="00514C6C"/>
    <w:rsid w:val="00515B72"/>
    <w:rsid w:val="00515DB9"/>
    <w:rsid w:val="00516831"/>
    <w:rsid w:val="005211CC"/>
    <w:rsid w:val="00522649"/>
    <w:rsid w:val="00526795"/>
    <w:rsid w:val="00527234"/>
    <w:rsid w:val="0053279E"/>
    <w:rsid w:val="00535062"/>
    <w:rsid w:val="005358DA"/>
    <w:rsid w:val="00540D76"/>
    <w:rsid w:val="0054576B"/>
    <w:rsid w:val="00564C81"/>
    <w:rsid w:val="0056766C"/>
    <w:rsid w:val="00567C7F"/>
    <w:rsid w:val="005816F2"/>
    <w:rsid w:val="0059560F"/>
    <w:rsid w:val="00596608"/>
    <w:rsid w:val="00596B63"/>
    <w:rsid w:val="005A02AD"/>
    <w:rsid w:val="005A1741"/>
    <w:rsid w:val="005A517E"/>
    <w:rsid w:val="005B276D"/>
    <w:rsid w:val="005C003D"/>
    <w:rsid w:val="005C1654"/>
    <w:rsid w:val="005C34CC"/>
    <w:rsid w:val="005D1E44"/>
    <w:rsid w:val="005D47A7"/>
    <w:rsid w:val="005D7265"/>
    <w:rsid w:val="005E1665"/>
    <w:rsid w:val="005F135C"/>
    <w:rsid w:val="005F38EC"/>
    <w:rsid w:val="00606248"/>
    <w:rsid w:val="00607887"/>
    <w:rsid w:val="00613F36"/>
    <w:rsid w:val="00622AAB"/>
    <w:rsid w:val="0062344F"/>
    <w:rsid w:val="006240DB"/>
    <w:rsid w:val="00624AE1"/>
    <w:rsid w:val="006254FB"/>
    <w:rsid w:val="0062607A"/>
    <w:rsid w:val="006279BA"/>
    <w:rsid w:val="00627F87"/>
    <w:rsid w:val="00631EAC"/>
    <w:rsid w:val="00642023"/>
    <w:rsid w:val="00645420"/>
    <w:rsid w:val="00654191"/>
    <w:rsid w:val="006623DD"/>
    <w:rsid w:val="00664C0A"/>
    <w:rsid w:val="00665002"/>
    <w:rsid w:val="0066659C"/>
    <w:rsid w:val="0066787C"/>
    <w:rsid w:val="00672556"/>
    <w:rsid w:val="00673017"/>
    <w:rsid w:val="00681E7D"/>
    <w:rsid w:val="00684FA7"/>
    <w:rsid w:val="006911C6"/>
    <w:rsid w:val="0069371D"/>
    <w:rsid w:val="0069403F"/>
    <w:rsid w:val="006A06F7"/>
    <w:rsid w:val="006A1A43"/>
    <w:rsid w:val="006A1FD0"/>
    <w:rsid w:val="006A31D5"/>
    <w:rsid w:val="006A6D42"/>
    <w:rsid w:val="006E315C"/>
    <w:rsid w:val="006E5338"/>
    <w:rsid w:val="006E6857"/>
    <w:rsid w:val="006E6A69"/>
    <w:rsid w:val="006F2F79"/>
    <w:rsid w:val="006F65C4"/>
    <w:rsid w:val="006F6AB3"/>
    <w:rsid w:val="00702EA6"/>
    <w:rsid w:val="00703CE3"/>
    <w:rsid w:val="007060EA"/>
    <w:rsid w:val="00707E57"/>
    <w:rsid w:val="00725494"/>
    <w:rsid w:val="00727971"/>
    <w:rsid w:val="00727B7E"/>
    <w:rsid w:val="00731F9D"/>
    <w:rsid w:val="0073394E"/>
    <w:rsid w:val="00736B2B"/>
    <w:rsid w:val="00737985"/>
    <w:rsid w:val="007448A6"/>
    <w:rsid w:val="0074613A"/>
    <w:rsid w:val="007467F3"/>
    <w:rsid w:val="00752DA8"/>
    <w:rsid w:val="0075369E"/>
    <w:rsid w:val="00753C9F"/>
    <w:rsid w:val="00770A13"/>
    <w:rsid w:val="00772707"/>
    <w:rsid w:val="00773967"/>
    <w:rsid w:val="007806D5"/>
    <w:rsid w:val="0078157C"/>
    <w:rsid w:val="00782A4E"/>
    <w:rsid w:val="00792866"/>
    <w:rsid w:val="007A7924"/>
    <w:rsid w:val="007B1F7C"/>
    <w:rsid w:val="007B22C9"/>
    <w:rsid w:val="007B3FA2"/>
    <w:rsid w:val="007B71E3"/>
    <w:rsid w:val="007D38CA"/>
    <w:rsid w:val="007D703D"/>
    <w:rsid w:val="007E47D0"/>
    <w:rsid w:val="007E595C"/>
    <w:rsid w:val="007F49C7"/>
    <w:rsid w:val="00801F46"/>
    <w:rsid w:val="00815E9C"/>
    <w:rsid w:val="00825384"/>
    <w:rsid w:val="008426EA"/>
    <w:rsid w:val="008431AF"/>
    <w:rsid w:val="00846C96"/>
    <w:rsid w:val="00862951"/>
    <w:rsid w:val="00864A8F"/>
    <w:rsid w:val="008672B4"/>
    <w:rsid w:val="00883DDB"/>
    <w:rsid w:val="008843DE"/>
    <w:rsid w:val="008A11FF"/>
    <w:rsid w:val="008A39E3"/>
    <w:rsid w:val="008A76A8"/>
    <w:rsid w:val="008B31B6"/>
    <w:rsid w:val="008C0E0A"/>
    <w:rsid w:val="008C637F"/>
    <w:rsid w:val="008D10D6"/>
    <w:rsid w:val="008D4894"/>
    <w:rsid w:val="008D5666"/>
    <w:rsid w:val="008D717C"/>
    <w:rsid w:val="008D79CE"/>
    <w:rsid w:val="008E512B"/>
    <w:rsid w:val="008F71F3"/>
    <w:rsid w:val="009009B4"/>
    <w:rsid w:val="00904E33"/>
    <w:rsid w:val="0091132A"/>
    <w:rsid w:val="009304DB"/>
    <w:rsid w:val="00934B0A"/>
    <w:rsid w:val="00950278"/>
    <w:rsid w:val="00951ED0"/>
    <w:rsid w:val="009521EF"/>
    <w:rsid w:val="0095427D"/>
    <w:rsid w:val="00964D61"/>
    <w:rsid w:val="00965357"/>
    <w:rsid w:val="009842CC"/>
    <w:rsid w:val="00984C59"/>
    <w:rsid w:val="00996ADB"/>
    <w:rsid w:val="009977D6"/>
    <w:rsid w:val="009A042F"/>
    <w:rsid w:val="009B12C1"/>
    <w:rsid w:val="009B2CBA"/>
    <w:rsid w:val="009B4E26"/>
    <w:rsid w:val="009B5651"/>
    <w:rsid w:val="009B5753"/>
    <w:rsid w:val="009C15D6"/>
    <w:rsid w:val="009C5C83"/>
    <w:rsid w:val="009C66C4"/>
    <w:rsid w:val="009D2C6D"/>
    <w:rsid w:val="009D5072"/>
    <w:rsid w:val="009E43A8"/>
    <w:rsid w:val="009E6967"/>
    <w:rsid w:val="009E7C22"/>
    <w:rsid w:val="009F3531"/>
    <w:rsid w:val="009F5C4E"/>
    <w:rsid w:val="009F769C"/>
    <w:rsid w:val="00A03326"/>
    <w:rsid w:val="00A0776B"/>
    <w:rsid w:val="00A1398E"/>
    <w:rsid w:val="00A1443D"/>
    <w:rsid w:val="00A23787"/>
    <w:rsid w:val="00A25DE4"/>
    <w:rsid w:val="00A35B80"/>
    <w:rsid w:val="00A4114B"/>
    <w:rsid w:val="00A45348"/>
    <w:rsid w:val="00A467B1"/>
    <w:rsid w:val="00A4749A"/>
    <w:rsid w:val="00A611C8"/>
    <w:rsid w:val="00A63DF5"/>
    <w:rsid w:val="00A7763D"/>
    <w:rsid w:val="00A81E38"/>
    <w:rsid w:val="00A83B68"/>
    <w:rsid w:val="00A95E77"/>
    <w:rsid w:val="00AA1196"/>
    <w:rsid w:val="00AA5B0C"/>
    <w:rsid w:val="00AB0D88"/>
    <w:rsid w:val="00AC1048"/>
    <w:rsid w:val="00AC32CA"/>
    <w:rsid w:val="00AC5862"/>
    <w:rsid w:val="00AC7D09"/>
    <w:rsid w:val="00AD1498"/>
    <w:rsid w:val="00AD6EA5"/>
    <w:rsid w:val="00AE3582"/>
    <w:rsid w:val="00AE7844"/>
    <w:rsid w:val="00AF13B1"/>
    <w:rsid w:val="00AF418B"/>
    <w:rsid w:val="00AF7612"/>
    <w:rsid w:val="00B00A41"/>
    <w:rsid w:val="00B01391"/>
    <w:rsid w:val="00B02E1E"/>
    <w:rsid w:val="00B1515C"/>
    <w:rsid w:val="00B25E0F"/>
    <w:rsid w:val="00B2648B"/>
    <w:rsid w:val="00B331B0"/>
    <w:rsid w:val="00B33E35"/>
    <w:rsid w:val="00B34792"/>
    <w:rsid w:val="00B451E5"/>
    <w:rsid w:val="00B618B2"/>
    <w:rsid w:val="00B67FCD"/>
    <w:rsid w:val="00B7468F"/>
    <w:rsid w:val="00B8049F"/>
    <w:rsid w:val="00B85D8C"/>
    <w:rsid w:val="00B91F91"/>
    <w:rsid w:val="00B95E62"/>
    <w:rsid w:val="00BA0DD7"/>
    <w:rsid w:val="00BA18A0"/>
    <w:rsid w:val="00BB3DA0"/>
    <w:rsid w:val="00BB4919"/>
    <w:rsid w:val="00BB65FB"/>
    <w:rsid w:val="00BC1B8F"/>
    <w:rsid w:val="00BD5D0B"/>
    <w:rsid w:val="00BE26F0"/>
    <w:rsid w:val="00BE3004"/>
    <w:rsid w:val="00BF4CFD"/>
    <w:rsid w:val="00BF604D"/>
    <w:rsid w:val="00C01C88"/>
    <w:rsid w:val="00C1044B"/>
    <w:rsid w:val="00C10EED"/>
    <w:rsid w:val="00C16ADB"/>
    <w:rsid w:val="00C17000"/>
    <w:rsid w:val="00C2571F"/>
    <w:rsid w:val="00C33201"/>
    <w:rsid w:val="00C42C2D"/>
    <w:rsid w:val="00C44FA8"/>
    <w:rsid w:val="00C4700B"/>
    <w:rsid w:val="00C56CC2"/>
    <w:rsid w:val="00C6008F"/>
    <w:rsid w:val="00C6187B"/>
    <w:rsid w:val="00C649B7"/>
    <w:rsid w:val="00C64C50"/>
    <w:rsid w:val="00C7191B"/>
    <w:rsid w:val="00C76C10"/>
    <w:rsid w:val="00C86C9D"/>
    <w:rsid w:val="00CA4A5A"/>
    <w:rsid w:val="00CA574B"/>
    <w:rsid w:val="00CA58B9"/>
    <w:rsid w:val="00CA77B0"/>
    <w:rsid w:val="00CB0423"/>
    <w:rsid w:val="00CB109B"/>
    <w:rsid w:val="00CB50A5"/>
    <w:rsid w:val="00CD13DD"/>
    <w:rsid w:val="00CD26C3"/>
    <w:rsid w:val="00CD2EC8"/>
    <w:rsid w:val="00CD54D4"/>
    <w:rsid w:val="00CE0A37"/>
    <w:rsid w:val="00CE1514"/>
    <w:rsid w:val="00CE1707"/>
    <w:rsid w:val="00CE3C3A"/>
    <w:rsid w:val="00CF5496"/>
    <w:rsid w:val="00CF56AA"/>
    <w:rsid w:val="00D00383"/>
    <w:rsid w:val="00D01B98"/>
    <w:rsid w:val="00D04836"/>
    <w:rsid w:val="00D04B63"/>
    <w:rsid w:val="00D10E22"/>
    <w:rsid w:val="00D24606"/>
    <w:rsid w:val="00D31D0C"/>
    <w:rsid w:val="00D37FF1"/>
    <w:rsid w:val="00D40946"/>
    <w:rsid w:val="00D42461"/>
    <w:rsid w:val="00D43FDC"/>
    <w:rsid w:val="00D47DC8"/>
    <w:rsid w:val="00D47E50"/>
    <w:rsid w:val="00D50641"/>
    <w:rsid w:val="00D60070"/>
    <w:rsid w:val="00D62FDF"/>
    <w:rsid w:val="00D6353F"/>
    <w:rsid w:val="00D63640"/>
    <w:rsid w:val="00D66027"/>
    <w:rsid w:val="00D7512D"/>
    <w:rsid w:val="00D81EE0"/>
    <w:rsid w:val="00D82763"/>
    <w:rsid w:val="00D854B7"/>
    <w:rsid w:val="00D90867"/>
    <w:rsid w:val="00D957DC"/>
    <w:rsid w:val="00DA16A4"/>
    <w:rsid w:val="00DA66F1"/>
    <w:rsid w:val="00DA6A9F"/>
    <w:rsid w:val="00DA7C22"/>
    <w:rsid w:val="00DB071A"/>
    <w:rsid w:val="00DC0AD0"/>
    <w:rsid w:val="00DC2E5F"/>
    <w:rsid w:val="00DC48AF"/>
    <w:rsid w:val="00DC65B8"/>
    <w:rsid w:val="00DC66D1"/>
    <w:rsid w:val="00DD60DF"/>
    <w:rsid w:val="00DE64CD"/>
    <w:rsid w:val="00DE7020"/>
    <w:rsid w:val="00DF02B1"/>
    <w:rsid w:val="00E017A8"/>
    <w:rsid w:val="00E1145E"/>
    <w:rsid w:val="00E11E6D"/>
    <w:rsid w:val="00E1277B"/>
    <w:rsid w:val="00E161FD"/>
    <w:rsid w:val="00E2214F"/>
    <w:rsid w:val="00E309F5"/>
    <w:rsid w:val="00E44CED"/>
    <w:rsid w:val="00E50E51"/>
    <w:rsid w:val="00E52390"/>
    <w:rsid w:val="00E61AF5"/>
    <w:rsid w:val="00E622E9"/>
    <w:rsid w:val="00E671E9"/>
    <w:rsid w:val="00E741CF"/>
    <w:rsid w:val="00E74E4E"/>
    <w:rsid w:val="00E77AF2"/>
    <w:rsid w:val="00E867EF"/>
    <w:rsid w:val="00E934C5"/>
    <w:rsid w:val="00E95F99"/>
    <w:rsid w:val="00EA0970"/>
    <w:rsid w:val="00EA26F2"/>
    <w:rsid w:val="00EA6EDC"/>
    <w:rsid w:val="00EA7BEC"/>
    <w:rsid w:val="00EB0DA5"/>
    <w:rsid w:val="00EB1224"/>
    <w:rsid w:val="00EB3178"/>
    <w:rsid w:val="00EB557A"/>
    <w:rsid w:val="00EC4F7B"/>
    <w:rsid w:val="00ED6D6E"/>
    <w:rsid w:val="00EE6593"/>
    <w:rsid w:val="00EF0B0E"/>
    <w:rsid w:val="00EF5ADC"/>
    <w:rsid w:val="00EF67B6"/>
    <w:rsid w:val="00F022CD"/>
    <w:rsid w:val="00F07679"/>
    <w:rsid w:val="00F1141D"/>
    <w:rsid w:val="00F1280B"/>
    <w:rsid w:val="00F12BE9"/>
    <w:rsid w:val="00F14243"/>
    <w:rsid w:val="00F1573F"/>
    <w:rsid w:val="00F15B08"/>
    <w:rsid w:val="00F15DBD"/>
    <w:rsid w:val="00F176FF"/>
    <w:rsid w:val="00F24964"/>
    <w:rsid w:val="00F25B7C"/>
    <w:rsid w:val="00F346BD"/>
    <w:rsid w:val="00F3749A"/>
    <w:rsid w:val="00F408AE"/>
    <w:rsid w:val="00F47727"/>
    <w:rsid w:val="00F47DC2"/>
    <w:rsid w:val="00F506E0"/>
    <w:rsid w:val="00F51C61"/>
    <w:rsid w:val="00F54959"/>
    <w:rsid w:val="00F64A02"/>
    <w:rsid w:val="00F64C3E"/>
    <w:rsid w:val="00F71B61"/>
    <w:rsid w:val="00F71BA8"/>
    <w:rsid w:val="00F800FC"/>
    <w:rsid w:val="00F814F2"/>
    <w:rsid w:val="00F86A5E"/>
    <w:rsid w:val="00F87856"/>
    <w:rsid w:val="00F946F9"/>
    <w:rsid w:val="00F9554F"/>
    <w:rsid w:val="00F96D2C"/>
    <w:rsid w:val="00FA3312"/>
    <w:rsid w:val="00FA4508"/>
    <w:rsid w:val="00FA4CB6"/>
    <w:rsid w:val="00FA7AC1"/>
    <w:rsid w:val="00FB01EE"/>
    <w:rsid w:val="00FB073B"/>
    <w:rsid w:val="00FB105B"/>
    <w:rsid w:val="00FB4419"/>
    <w:rsid w:val="00FB5673"/>
    <w:rsid w:val="00FC0C2A"/>
    <w:rsid w:val="00FC27C4"/>
    <w:rsid w:val="00FC2BAE"/>
    <w:rsid w:val="00FC2E50"/>
    <w:rsid w:val="00FD6B98"/>
    <w:rsid w:val="00FE1CBA"/>
    <w:rsid w:val="00FE2034"/>
    <w:rsid w:val="00FE40AE"/>
    <w:rsid w:val="00FE47F9"/>
    <w:rsid w:val="00FE5051"/>
    <w:rsid w:val="00FE7F08"/>
    <w:rsid w:val="00FF4B2A"/>
    <w:rsid w:val="095A1366"/>
    <w:rsid w:val="0B8606B3"/>
    <w:rsid w:val="0CB925AC"/>
    <w:rsid w:val="1A3346F5"/>
    <w:rsid w:val="2C30594A"/>
    <w:rsid w:val="4FC648B1"/>
    <w:rsid w:val="68A93A38"/>
    <w:rsid w:val="6E9036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360chongzhuang.com</Company>
  <Pages>3</Pages>
  <Words>131</Words>
  <Characters>747</Characters>
  <Lines>6</Lines>
  <Paragraphs>1</Paragraphs>
  <ScaleCrop>false</ScaleCrop>
  <LinksUpToDate>false</LinksUpToDate>
  <CharactersWithSpaces>877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2022-04-07T12:17:00Z</dcterms:created>
  <dc:creator>关开元</dc:creator>
  <cp:lastModifiedBy>Administrator</cp:lastModifiedBy>
  <dcterms:modified xsi:type="dcterms:W3CDTF">2022-04-08T08:35:03Z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