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36"/>
        </w:tabs>
        <w:autoSpaceDN w:val="0"/>
        <w:adjustRightInd w:val="0"/>
        <w:snapToGrid w:val="0"/>
        <w:spacing w:line="500" w:lineRule="exact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hint="eastAsia" w:ascii="Times New Roman" w:hAnsi="Times New Roman" w:eastAsia="方正黑体_GBK"/>
          <w:bCs/>
          <w:sz w:val="32"/>
          <w:szCs w:val="32"/>
        </w:rPr>
        <w:t>附件</w:t>
      </w:r>
      <w:r>
        <w:rPr>
          <w:rFonts w:ascii="Times New Roman" w:hAnsi="Times New Roman" w:eastAsia="方正黑体_GBK"/>
          <w:bCs/>
          <w:sz w:val="32"/>
          <w:szCs w:val="32"/>
        </w:rPr>
        <w:t>1</w:t>
      </w:r>
    </w:p>
    <w:p>
      <w:pPr>
        <w:autoSpaceDN w:val="0"/>
        <w:adjustRightInd w:val="0"/>
        <w:snapToGrid w:val="0"/>
        <w:spacing w:line="500" w:lineRule="exact"/>
        <w:rPr>
          <w:rFonts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autoSpaceDN w:val="0"/>
        <w:adjustRightInd w:val="0"/>
        <w:snapToGrid w:val="0"/>
        <w:spacing w:line="50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政府信息公开情况统计表</w:t>
      </w:r>
    </w:p>
    <w:p>
      <w:pPr>
        <w:autoSpaceDN w:val="0"/>
        <w:adjustRightInd w:val="0"/>
        <w:snapToGrid w:val="0"/>
        <w:spacing w:line="500" w:lineRule="exact"/>
        <w:jc w:val="center"/>
        <w:rPr>
          <w:rFonts w:hint="eastAsia" w:ascii="Times New Roman" w:hAnsi="Times New Roman" w:eastAsia="方正楷体_GBK"/>
          <w:sz w:val="32"/>
          <w:szCs w:val="32"/>
        </w:rPr>
      </w:pPr>
      <w:r>
        <w:rPr>
          <w:rFonts w:hint="eastAsia" w:ascii="Times New Roman" w:hAnsi="Times New Roman" w:eastAsia="方正楷体_GBK"/>
          <w:sz w:val="32"/>
          <w:szCs w:val="32"/>
        </w:rPr>
        <w:t>（</w:t>
      </w:r>
      <w:r>
        <w:rPr>
          <w:rFonts w:ascii="Times New Roman" w:hAnsi="Times New Roman" w:eastAsia="方正楷体_GBK"/>
          <w:sz w:val="32"/>
          <w:szCs w:val="32"/>
        </w:rPr>
        <w:t>2018</w:t>
      </w:r>
      <w:r>
        <w:rPr>
          <w:rFonts w:hint="eastAsia" w:ascii="Times New Roman" w:hAnsi="Times New Roman" w:eastAsia="方正楷体_GBK"/>
          <w:sz w:val="32"/>
          <w:szCs w:val="32"/>
        </w:rPr>
        <w:t>年度）</w:t>
      </w:r>
    </w:p>
    <w:p>
      <w:pPr>
        <w:autoSpaceDN w:val="0"/>
        <w:adjustRightInd w:val="0"/>
        <w:snapToGrid w:val="0"/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autoSpaceDN w:val="0"/>
        <w:adjustRightInd w:val="0"/>
        <w:snapToGrid w:val="0"/>
        <w:spacing w:line="520" w:lineRule="exact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填报单位（盖章）：文山市卫生和计划生育局</w:t>
      </w:r>
      <w:bookmarkStart w:id="0" w:name="_GoBack"/>
      <w:bookmarkEnd w:id="0"/>
    </w:p>
    <w:tbl>
      <w:tblPr>
        <w:tblStyle w:val="2"/>
        <w:tblW w:w="73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1065"/>
        <w:gridCol w:w="11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after="144" w:line="520" w:lineRule="exact"/>
              <w:jc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统　计　指　标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单位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统计数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一、主动公开情况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（一）主动公开政府信息数</w:t>
            </w:r>
          </w:p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（不同渠道和方式公开相同信息计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条）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其中：主动公开规范性文件数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ind w:firstLine="840" w:firstLineChars="300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制发规范性文件总数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（二）通过不同渠道和方式公开政府信息的情况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政府公报公开政府信息数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政府网站公开政府信息数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政务微博公开政府信息数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政务微信公开政府信息数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其他方式公开政府信息数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二、回应解读情况</w:t>
            </w:r>
          </w:p>
        </w:tc>
        <w:tc>
          <w:tcPr>
            <w:tcW w:w="2240" w:type="dxa"/>
            <w:gridSpan w:val="2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after="144" w:line="5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400" w:lineRule="exact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回应公众关注热点或重大舆情数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（不同方式回应同一热点或舆情计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次）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（二）通过不同渠道和方式回应解读的情况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参加或举办新闻发布会总次数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其中：主要负责同志参加新闻发布会次数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政府网站在线访谈次数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其中：主要负责同志参加政府网站在线访谈次数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政策解读稿件发布数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篇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微博微信回应事件数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其他方式回应事件数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三、依申请公开情况</w:t>
            </w:r>
          </w:p>
        </w:tc>
        <w:tc>
          <w:tcPr>
            <w:tcW w:w="2240" w:type="dxa"/>
            <w:gridSpan w:val="2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after="144" w:line="5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（一）收到申请数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当面申请数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传真申请数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网络申请数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信函申请数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（二）申请办结数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按时办结数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延期办结数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（三）申请答复数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属于已主动公开范围数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同意公开答复数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同意部分公开答复数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不同意公开答复数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其中：涉及国家秘密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涉及商业秘密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涉及个人隐私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危及国家安全、公共安全、经济安全和社会稳定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不是《条例》所指政府信息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法律法规规定的其他情形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不属于本行政机关公开数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6.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申请信息不存在数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7.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告知作出更改补充数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8.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告知通过其他途径办理数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四、行政复议数量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（一）维持具体行政行为数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（二）被依法纠错数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（三）其他情形数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五、行政诉讼数量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（一）维持具体行政行为或者驳回原告诉讼请求数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（二）被依法纠错数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（三）其他情形数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六、举报投诉数量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七、依申请公开信息收取的费用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万元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八、机构建设和保障经费情况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（一）政府信息公开工作专门机构数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个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:highlight w:val="none"/>
                <w:u w:val="single"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8"/>
                <w:szCs w:val="28"/>
                <w:highlight w:val="none"/>
                <w:u w:val="single" w:color="FFFFFF" w:themeColor="background1"/>
                <w14:textFill>
                  <w14:solidFill>
                    <w14:schemeClr w14:val="tx1"/>
                  </w14:solidFill>
                </w14:textFill>
              </w:rPr>
              <w:t>（二）设置政府信息公开查阅点数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:highlight w:val="none"/>
                <w:u w:val="single"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8"/>
                <w:szCs w:val="28"/>
                <w:highlight w:val="none"/>
                <w:u w:val="single" w:color="FFFFFF" w:themeColor="background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color w:val="000000" w:themeColor="text1"/>
                <w:sz w:val="28"/>
                <w:szCs w:val="28"/>
                <w:highlight w:val="none"/>
                <w:u w:val="single" w:color="FFFFFF" w:themeColor="background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8"/>
                <w:szCs w:val="28"/>
                <w:highlight w:val="none"/>
                <w:u w:val="single" w:color="FFFFFF" w:themeColor="background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（三）从事政府信息公开工作人员数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人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专职人员数（不包括政府公报及政府网站工作人员数）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人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兼职人员数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人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4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万元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九、政府信息公开会议和培训情况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（一）召开政府信息公开工作会议或专题会议数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（二）举办各类培训班数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（三）接受培训人员数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人次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autoSpaceDN w:val="0"/>
        <w:spacing w:line="520" w:lineRule="exact"/>
        <w:jc w:val="left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>单位负责人：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张邦荣</w:t>
      </w:r>
      <w:r>
        <w:rPr>
          <w:rFonts w:ascii="Times New Roman" w:hAnsi="Times New Roman" w:eastAsia="方正仿宋_GBK"/>
          <w:sz w:val="32"/>
          <w:szCs w:val="32"/>
        </w:rPr>
        <w:t xml:space="preserve">              </w:t>
      </w:r>
      <w:r>
        <w:rPr>
          <w:rFonts w:hint="eastAsia" w:ascii="Times New Roman" w:hAnsi="Times New Roman" w:eastAsia="方正仿宋_GBK"/>
          <w:sz w:val="32"/>
          <w:szCs w:val="32"/>
        </w:rPr>
        <w:t>审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>核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>人：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王云飞</w:t>
      </w:r>
    </w:p>
    <w:p>
      <w:pPr>
        <w:autoSpaceDN w:val="0"/>
        <w:spacing w:line="520" w:lineRule="exact"/>
        <w:jc w:val="left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>填</w:t>
      </w:r>
      <w:r>
        <w:rPr>
          <w:rFonts w:ascii="Times New Roman" w:hAnsi="Times New Roman" w:eastAsia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</w:rPr>
        <w:t>报</w:t>
      </w:r>
      <w:r>
        <w:rPr>
          <w:rFonts w:ascii="Times New Roman" w:hAnsi="Times New Roman" w:eastAsia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</w:rPr>
        <w:t>人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：宁兴娥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    </w:t>
      </w:r>
      <w:r>
        <w:rPr>
          <w:rFonts w:ascii="Times New Roman" w:hAnsi="Times New Roman" w:eastAsia="方正仿宋_GBK"/>
          <w:sz w:val="32"/>
          <w:szCs w:val="32"/>
        </w:rPr>
        <w:t xml:space="preserve">       </w:t>
      </w:r>
      <w:r>
        <w:rPr>
          <w:rFonts w:hint="eastAsia" w:ascii="Times New Roman" w:hAnsi="Times New Roman" w:eastAsia="方正仿宋_GBK"/>
          <w:sz w:val="32"/>
          <w:szCs w:val="32"/>
        </w:rPr>
        <w:t>联系电话：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2612170</w:t>
      </w:r>
    </w:p>
    <w:p>
      <w:pPr>
        <w:autoSpaceDN w:val="0"/>
        <w:spacing w:line="520" w:lineRule="exact"/>
        <w:jc w:val="left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>填报日期：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2019.01.07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DE7896"/>
    <w:multiLevelType w:val="multilevel"/>
    <w:tmpl w:val="33DE7896"/>
    <w:lvl w:ilvl="0" w:tentative="0">
      <w:start w:val="1"/>
      <w:numFmt w:val="japaneseCounting"/>
      <w:lvlText w:val="（%1）"/>
      <w:lvlJc w:val="left"/>
      <w:pPr>
        <w:ind w:left="1080" w:hanging="1080"/>
      </w:pPr>
      <w:rPr>
        <w:rFonts w:hint="eastAsia" w:ascii="楷体_GB2312" w:eastAsia="楷体_GB2312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6013B"/>
    <w:rsid w:val="086E121B"/>
    <w:rsid w:val="11FF2BBC"/>
    <w:rsid w:val="15182C11"/>
    <w:rsid w:val="3756013B"/>
    <w:rsid w:val="4A7E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2019-01-07T05:04:00Z</dcterms:created>
  <dc:creator>往前</dc:creator>
  <cp:lastModifiedBy>Administrator</cp:lastModifiedBy>
  <dcterms:modified xsi:type="dcterms:W3CDTF">2022-01-17T07:13:01Z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095C4B402F8947CBB6F1E6144C337716</vt:lpwstr>
  </property>
</Properties>
</file>